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4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心理学院2023年全日制本科生转专业办法</w:t>
      </w:r>
    </w:p>
    <w:p>
      <w:pPr>
        <w:spacing w:line="360" w:lineRule="auto"/>
        <w:rPr>
          <w:rFonts w:ascii="黑体" w:hAnsi="黑体" w:eastAsia="黑体" w:cs="黑体"/>
          <w:b/>
          <w:sz w:val="32"/>
          <w:szCs w:val="32"/>
        </w:rPr>
      </w:pPr>
    </w:p>
    <w:p>
      <w:pPr>
        <w:spacing w:line="360" w:lineRule="auto"/>
        <w:rPr>
          <w:rFonts w:ascii="黑体" w:hAnsi="黑体" w:eastAsia="黑体" w:cs="黑体"/>
          <w:b/>
          <w:sz w:val="32"/>
          <w:szCs w:val="32"/>
        </w:rPr>
      </w:pPr>
      <w:r>
        <w:rPr>
          <w:rFonts w:hint="eastAsia" w:ascii="黑体" w:hAnsi="黑体" w:eastAsia="黑体" w:cs="黑体"/>
          <w:b/>
          <w:sz w:val="32"/>
          <w:szCs w:val="32"/>
        </w:rPr>
        <w:t>一、总则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为保障学生的合理合法权益，确保转专业工作的顺利实施，依据浙江省教育厅关于转专业的文件要求以及浙江师范大学学生学籍管理、转专业等相关规定和办法，结合学院实际，特制订</w:t>
      </w:r>
      <w:r>
        <w:rPr>
          <w:rFonts w:hint="eastAsia" w:ascii="仿宋" w:hAnsi="仿宋" w:eastAsia="仿宋" w:cs="仿宋"/>
          <w:sz w:val="32"/>
          <w:szCs w:val="32"/>
          <w:lang w:val="en-US" w:eastAsia="zh-CN"/>
        </w:rPr>
        <w:t>本办法</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心理学院</w:t>
      </w:r>
      <w:r>
        <w:rPr>
          <w:rFonts w:hint="eastAsia" w:ascii="仿宋" w:hAnsi="仿宋" w:eastAsia="仿宋" w:cs="仿宋"/>
          <w:sz w:val="32"/>
          <w:szCs w:val="32"/>
        </w:rPr>
        <w:t>转专业工作遵照“公平、公正、公开”原则进行，确保转专业工作的透明度和公正性。学院成立转专业工作领导小组，学院院长、党委书记担任组长，分管教学副院长为副组长，成员由</w:t>
      </w:r>
      <w:r>
        <w:rPr>
          <w:rFonts w:hint="eastAsia" w:ascii="仿宋" w:hAnsi="仿宋" w:eastAsia="仿宋" w:cs="仿宋"/>
          <w:sz w:val="32"/>
          <w:szCs w:val="32"/>
          <w:lang w:val="en-US" w:eastAsia="zh-CN"/>
        </w:rPr>
        <w:t>专业</w:t>
      </w:r>
      <w:r>
        <w:rPr>
          <w:rFonts w:hint="eastAsia" w:ascii="仿宋" w:hAnsi="仿宋" w:eastAsia="仿宋" w:cs="仿宋"/>
          <w:sz w:val="32"/>
          <w:szCs w:val="32"/>
        </w:rPr>
        <w:t>主任</w:t>
      </w:r>
      <w:r>
        <w:rPr>
          <w:rFonts w:hint="eastAsia" w:ascii="仿宋" w:hAnsi="仿宋" w:eastAsia="仿宋" w:cs="仿宋"/>
          <w:sz w:val="32"/>
          <w:szCs w:val="32"/>
          <w:lang w:val="en-US" w:eastAsia="zh-CN"/>
        </w:rPr>
        <w:t>和</w:t>
      </w:r>
      <w:r>
        <w:rPr>
          <w:rFonts w:hint="eastAsia" w:ascii="仿宋" w:hAnsi="仿宋" w:eastAsia="仿宋" w:cs="仿宋"/>
          <w:sz w:val="32"/>
          <w:szCs w:val="32"/>
        </w:rPr>
        <w:t>副主任组成。学院纪委委员担任纪检成员。转专业工作领导小组和纪检成员负责</w:t>
      </w:r>
      <w:r>
        <w:rPr>
          <w:rFonts w:hint="eastAsia" w:ascii="仿宋" w:hAnsi="仿宋" w:eastAsia="仿宋" w:cs="仿宋"/>
          <w:sz w:val="32"/>
          <w:szCs w:val="32"/>
          <w:lang w:val="en-US" w:eastAsia="zh-CN"/>
        </w:rPr>
        <w:t>转专业工作各环节</w:t>
      </w:r>
      <w:r>
        <w:rPr>
          <w:rFonts w:hint="eastAsia" w:ascii="仿宋" w:hAnsi="仿宋" w:eastAsia="仿宋" w:cs="仿宋"/>
          <w:sz w:val="32"/>
          <w:szCs w:val="32"/>
        </w:rPr>
        <w:t>的监督与组织实施。</w:t>
      </w:r>
    </w:p>
    <w:p>
      <w:pPr>
        <w:spacing w:line="360" w:lineRule="auto"/>
        <w:rPr>
          <w:rFonts w:ascii="黑体" w:hAnsi="黑体" w:eastAsia="黑体" w:cs="黑体"/>
          <w:b/>
          <w:sz w:val="32"/>
          <w:szCs w:val="32"/>
        </w:rPr>
      </w:pPr>
      <w:r>
        <w:rPr>
          <w:rFonts w:hint="eastAsia" w:ascii="黑体" w:hAnsi="黑体" w:eastAsia="黑体" w:cs="黑体"/>
          <w:b/>
          <w:sz w:val="32"/>
          <w:szCs w:val="32"/>
        </w:rPr>
        <w:t>二、转专业的对象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（一）基本要求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1.申请转入应用心理学(师范)专业的学生须符合《浙江师范大学全日制本科生转专业管理规定》。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2.申请转专业学生的转入资格以</w:t>
      </w:r>
      <w:r>
        <w:rPr>
          <w:rFonts w:hint="eastAsia" w:ascii="仿宋" w:hAnsi="仿宋" w:eastAsia="仿宋" w:cs="仿宋"/>
          <w:sz w:val="32"/>
          <w:szCs w:val="32"/>
          <w:lang w:val="en-US" w:eastAsia="zh-CN"/>
        </w:rPr>
        <w:t>学校教务处及</w:t>
      </w:r>
      <w:r>
        <w:rPr>
          <w:rFonts w:hint="eastAsia" w:ascii="仿宋" w:hAnsi="仿宋" w:eastAsia="仿宋" w:cs="仿宋"/>
          <w:sz w:val="32"/>
          <w:szCs w:val="32"/>
        </w:rPr>
        <w:t>学院教务办的审核结果为准。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0"/>
          <w:szCs w:val="30"/>
        </w:rPr>
        <w:t>具体转专业工作服从学校教务处统一安排。</w:t>
      </w:r>
    </w:p>
    <w:p>
      <w:pPr>
        <w:spacing w:line="360" w:lineRule="auto"/>
        <w:rPr>
          <w:rFonts w:ascii="黑体" w:hAnsi="黑体" w:eastAsia="黑体" w:cs="黑体"/>
          <w:b/>
          <w:sz w:val="32"/>
          <w:szCs w:val="32"/>
        </w:rPr>
      </w:pPr>
      <w:r>
        <w:rPr>
          <w:rFonts w:hint="eastAsia" w:ascii="黑体" w:hAnsi="黑体" w:eastAsia="黑体" w:cs="黑体"/>
          <w:b/>
          <w:sz w:val="32"/>
          <w:szCs w:val="32"/>
        </w:rPr>
        <w:t>三、实施方法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（一）申请转入本学院的学生需通过相应的转专业考核，2</w:t>
      </w:r>
      <w:r>
        <w:rPr>
          <w:rFonts w:ascii="仿宋" w:hAnsi="仿宋" w:eastAsia="仿宋" w:cs="仿宋"/>
          <w:sz w:val="32"/>
          <w:szCs w:val="32"/>
        </w:rPr>
        <w:t>023</w:t>
      </w:r>
      <w:r>
        <w:rPr>
          <w:rFonts w:hint="eastAsia" w:ascii="仿宋" w:hAnsi="仿宋" w:eastAsia="仿宋" w:cs="仿宋"/>
          <w:sz w:val="32"/>
          <w:szCs w:val="32"/>
        </w:rPr>
        <w:t>年度</w:t>
      </w:r>
      <w:r>
        <w:rPr>
          <w:rFonts w:hint="eastAsia" w:ascii="仿宋" w:hAnsi="仿宋" w:eastAsia="仿宋" w:cs="仿宋"/>
          <w:sz w:val="32"/>
          <w:szCs w:val="32"/>
          <w:lang w:val="en-US" w:eastAsia="zh-CN"/>
        </w:rPr>
        <w:t>申请人数</w:t>
      </w:r>
      <w:r>
        <w:rPr>
          <w:rFonts w:hint="eastAsia" w:ascii="仿宋" w:hAnsi="仿宋" w:eastAsia="仿宋" w:cs="仿宋"/>
          <w:sz w:val="32"/>
          <w:szCs w:val="32"/>
        </w:rPr>
        <w:t>未超过接</w:t>
      </w:r>
      <w:r>
        <w:rPr>
          <w:rFonts w:hint="eastAsia" w:ascii="仿宋" w:hAnsi="仿宋" w:eastAsia="仿宋" w:cs="仿宋"/>
          <w:sz w:val="32"/>
          <w:szCs w:val="32"/>
          <w:lang w:val="en-US" w:eastAsia="zh-CN"/>
        </w:rPr>
        <w:t>收</w:t>
      </w:r>
      <w:r>
        <w:rPr>
          <w:rFonts w:hint="eastAsia" w:ascii="仿宋" w:hAnsi="仿宋" w:eastAsia="仿宋" w:cs="仿宋"/>
          <w:sz w:val="32"/>
          <w:szCs w:val="32"/>
        </w:rPr>
        <w:t>人数2倍</w:t>
      </w:r>
      <w:r>
        <w:rPr>
          <w:rFonts w:hint="eastAsia" w:ascii="仿宋" w:hAnsi="仿宋" w:eastAsia="仿宋" w:cs="仿宋"/>
          <w:sz w:val="32"/>
          <w:szCs w:val="32"/>
          <w:lang w:eastAsia="zh-CN"/>
        </w:rPr>
        <w:t>，</w:t>
      </w:r>
      <w:r>
        <w:rPr>
          <w:rFonts w:hint="eastAsia" w:ascii="仿宋" w:hAnsi="仿宋" w:eastAsia="仿宋" w:cs="仿宋"/>
          <w:sz w:val="32"/>
          <w:szCs w:val="32"/>
        </w:rPr>
        <w:t>采用面试形式考核。具体</w:t>
      </w:r>
      <w:r>
        <w:rPr>
          <w:rFonts w:hint="eastAsia" w:ascii="仿宋" w:hAnsi="仿宋" w:eastAsia="仿宋" w:cs="仿宋"/>
          <w:sz w:val="32"/>
          <w:szCs w:val="32"/>
          <w:lang w:val="en-US" w:eastAsia="zh-CN"/>
        </w:rPr>
        <w:t>考核安排</w:t>
      </w:r>
      <w:r>
        <w:rPr>
          <w:rFonts w:hint="eastAsia" w:ascii="仿宋" w:hAnsi="仿宋" w:eastAsia="仿宋" w:cs="仿宋"/>
          <w:sz w:val="32"/>
          <w:szCs w:val="32"/>
        </w:rPr>
        <w:t>见下表：</w:t>
      </w:r>
    </w:p>
    <w:p>
      <w:pPr>
        <w:spacing w:line="560" w:lineRule="exact"/>
        <w:ind w:firstLine="640" w:firstLineChars="200"/>
        <w:rPr>
          <w:rFonts w:hint="eastAsia" w:ascii="仿宋" w:hAnsi="仿宋" w:eastAsia="仿宋" w:cs="仿宋"/>
          <w:sz w:val="32"/>
          <w:szCs w:val="32"/>
        </w:rPr>
      </w:pPr>
    </w:p>
    <w:tbl>
      <w:tblPr>
        <w:tblStyle w:val="3"/>
        <w:tblW w:w="5000" w:type="pct"/>
        <w:tblInd w:w="0" w:type="dxa"/>
        <w:tblLayout w:type="autofit"/>
        <w:tblCellMar>
          <w:top w:w="0" w:type="dxa"/>
          <w:left w:w="108" w:type="dxa"/>
          <w:bottom w:w="0" w:type="dxa"/>
          <w:right w:w="108" w:type="dxa"/>
        </w:tblCellMar>
      </w:tblPr>
      <w:tblGrid>
        <w:gridCol w:w="2223"/>
        <w:gridCol w:w="1125"/>
        <w:gridCol w:w="1366"/>
        <w:gridCol w:w="1469"/>
        <w:gridCol w:w="3070"/>
      </w:tblGrid>
      <w:tr>
        <w:tblPrEx>
          <w:tblCellMar>
            <w:top w:w="0" w:type="dxa"/>
            <w:left w:w="108" w:type="dxa"/>
            <w:bottom w:w="0" w:type="dxa"/>
            <w:right w:w="108" w:type="dxa"/>
          </w:tblCellMar>
        </w:tblPrEx>
        <w:trPr>
          <w:trHeight w:val="600" w:hRule="atLeast"/>
        </w:trPr>
        <w:tc>
          <w:tcPr>
            <w:tcW w:w="12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sz w:val="28"/>
                <w:szCs w:val="28"/>
              </w:rPr>
            </w:pPr>
            <w:r>
              <w:rPr>
                <w:rFonts w:hint="eastAsia" w:ascii="仿宋" w:hAnsi="仿宋" w:eastAsia="仿宋" w:cs="仿宋"/>
                <w:b/>
                <w:bCs/>
                <w:sz w:val="28"/>
                <w:szCs w:val="28"/>
              </w:rPr>
              <w:t>专业名称</w:t>
            </w:r>
          </w:p>
        </w:tc>
        <w:tc>
          <w:tcPr>
            <w:tcW w:w="608"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sz w:val="28"/>
                <w:szCs w:val="28"/>
              </w:rPr>
            </w:pPr>
            <w:r>
              <w:rPr>
                <w:rFonts w:hint="eastAsia" w:ascii="仿宋" w:hAnsi="仿宋" w:eastAsia="仿宋" w:cs="仿宋"/>
                <w:b/>
                <w:bCs/>
                <w:sz w:val="28"/>
                <w:szCs w:val="28"/>
              </w:rPr>
              <w:t>类别</w:t>
            </w:r>
          </w:p>
        </w:tc>
        <w:tc>
          <w:tcPr>
            <w:tcW w:w="738"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sz w:val="28"/>
                <w:szCs w:val="28"/>
              </w:rPr>
            </w:pPr>
            <w:r>
              <w:rPr>
                <w:rFonts w:hint="eastAsia" w:ascii="仿宋" w:hAnsi="仿宋" w:eastAsia="仿宋" w:cs="仿宋"/>
                <w:b/>
                <w:bCs/>
                <w:sz w:val="28"/>
                <w:szCs w:val="28"/>
              </w:rPr>
              <w:t>年级</w:t>
            </w:r>
          </w:p>
        </w:tc>
        <w:tc>
          <w:tcPr>
            <w:tcW w:w="794"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sz w:val="28"/>
                <w:szCs w:val="28"/>
              </w:rPr>
            </w:pPr>
            <w:r>
              <w:rPr>
                <w:rFonts w:hint="eastAsia" w:ascii="仿宋" w:hAnsi="仿宋" w:eastAsia="仿宋" w:cs="仿宋"/>
                <w:b/>
                <w:bCs/>
                <w:sz w:val="28"/>
                <w:szCs w:val="28"/>
              </w:rPr>
              <w:t>接收人数上限</w:t>
            </w:r>
          </w:p>
        </w:tc>
        <w:tc>
          <w:tcPr>
            <w:tcW w:w="1659"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sz w:val="28"/>
                <w:szCs w:val="28"/>
              </w:rPr>
            </w:pPr>
            <w:r>
              <w:rPr>
                <w:rFonts w:hint="eastAsia" w:ascii="仿宋" w:hAnsi="仿宋" w:eastAsia="仿宋" w:cs="仿宋"/>
                <w:b/>
                <w:bCs/>
                <w:sz w:val="28"/>
                <w:szCs w:val="28"/>
              </w:rPr>
              <w:t>考核形式</w:t>
            </w:r>
          </w:p>
        </w:tc>
      </w:tr>
      <w:tr>
        <w:tblPrEx>
          <w:tblCellMar>
            <w:top w:w="0" w:type="dxa"/>
            <w:left w:w="108" w:type="dxa"/>
            <w:bottom w:w="0" w:type="dxa"/>
            <w:right w:w="108" w:type="dxa"/>
          </w:tblCellMar>
        </w:tblPrEx>
        <w:trPr>
          <w:trHeight w:val="600" w:hRule="atLeast"/>
        </w:trPr>
        <w:tc>
          <w:tcPr>
            <w:tcW w:w="120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sz w:val="28"/>
                <w:szCs w:val="28"/>
              </w:rPr>
            </w:pPr>
            <w:r>
              <w:rPr>
                <w:rFonts w:hint="eastAsia" w:ascii="仿宋" w:hAnsi="仿宋" w:eastAsia="仿宋" w:cs="仿宋"/>
                <w:sz w:val="28"/>
                <w:szCs w:val="28"/>
              </w:rPr>
              <w:t>应用心理学</w:t>
            </w:r>
          </w:p>
        </w:tc>
        <w:tc>
          <w:tcPr>
            <w:tcW w:w="608"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sz w:val="28"/>
                <w:szCs w:val="28"/>
              </w:rPr>
            </w:pPr>
            <w:r>
              <w:rPr>
                <w:rFonts w:hint="eastAsia" w:ascii="仿宋" w:hAnsi="仿宋" w:eastAsia="仿宋" w:cs="仿宋"/>
                <w:sz w:val="28"/>
                <w:szCs w:val="28"/>
              </w:rPr>
              <w:t>师范</w:t>
            </w:r>
          </w:p>
        </w:tc>
        <w:tc>
          <w:tcPr>
            <w:tcW w:w="738"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sz w:val="28"/>
                <w:szCs w:val="28"/>
              </w:rPr>
            </w:pPr>
            <w:r>
              <w:rPr>
                <w:rFonts w:hint="eastAsia" w:ascii="仿宋" w:hAnsi="仿宋" w:eastAsia="仿宋" w:cs="仿宋"/>
                <w:sz w:val="28"/>
                <w:szCs w:val="28"/>
              </w:rPr>
              <w:t>2022</w:t>
            </w:r>
          </w:p>
          <w:p>
            <w:pPr>
              <w:widowControl/>
              <w:jc w:val="center"/>
              <w:rPr>
                <w:rFonts w:ascii="仿宋" w:hAnsi="仿宋" w:eastAsia="仿宋" w:cs="仿宋"/>
                <w:sz w:val="28"/>
                <w:szCs w:val="28"/>
              </w:rPr>
            </w:pPr>
            <w:r>
              <w:rPr>
                <w:rFonts w:hint="eastAsia" w:ascii="仿宋" w:hAnsi="仿宋" w:eastAsia="仿宋" w:cs="仿宋"/>
                <w:sz w:val="28"/>
                <w:szCs w:val="28"/>
              </w:rPr>
              <w:t>2021</w:t>
            </w:r>
          </w:p>
        </w:tc>
        <w:tc>
          <w:tcPr>
            <w:tcW w:w="794"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15</w:t>
            </w:r>
          </w:p>
        </w:tc>
        <w:tc>
          <w:tcPr>
            <w:tcW w:w="1659"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sz w:val="28"/>
                <w:szCs w:val="28"/>
              </w:rPr>
            </w:pPr>
            <w:r>
              <w:rPr>
                <w:rFonts w:hint="eastAsia" w:ascii="仿宋" w:hAnsi="仿宋" w:eastAsia="仿宋" w:cs="仿宋"/>
                <w:sz w:val="28"/>
                <w:szCs w:val="28"/>
              </w:rPr>
              <w:t>面试</w:t>
            </w:r>
          </w:p>
        </w:tc>
      </w:tr>
    </w:tbl>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1.根据应用心理学（师范）专业课程的特殊性，要求学生有较好的心理学基础和师范教学技能。鉴于此，面试主要考察学生心理学</w:t>
      </w:r>
      <w:r>
        <w:rPr>
          <w:rFonts w:hint="eastAsia" w:ascii="仿宋" w:hAnsi="仿宋" w:eastAsia="仿宋" w:cs="仿宋"/>
          <w:sz w:val="32"/>
          <w:szCs w:val="32"/>
          <w:lang w:val="en-US" w:eastAsia="zh-CN"/>
        </w:rPr>
        <w:t>专业</w:t>
      </w:r>
      <w:r>
        <w:rPr>
          <w:rFonts w:hint="eastAsia" w:ascii="仿宋" w:hAnsi="仿宋" w:eastAsia="仿宋" w:cs="仿宋"/>
          <w:sz w:val="32"/>
          <w:szCs w:val="32"/>
        </w:rPr>
        <w:t>基本素养和师范教学技能情况。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2.面试由转专业工作小组委托专业教师成立面试小组，面试小组的成员为5人</w:t>
      </w:r>
      <w:r>
        <w:rPr>
          <w:rFonts w:hint="eastAsia" w:ascii="仿宋" w:hAnsi="仿宋" w:eastAsia="仿宋" w:cs="仿宋"/>
          <w:sz w:val="32"/>
          <w:szCs w:val="32"/>
          <w:lang w:eastAsia="zh-CN"/>
        </w:rPr>
        <w:t>。</w:t>
      </w:r>
      <w:r>
        <w:rPr>
          <w:rFonts w:hint="eastAsia" w:ascii="仿宋" w:hAnsi="仿宋" w:eastAsia="仿宋" w:cs="仿宋"/>
          <w:sz w:val="32"/>
          <w:szCs w:val="32"/>
        </w:rPr>
        <w:t>面试内容是心理学基础素养和师范技能，面试流程含：</w:t>
      </w:r>
      <w:bookmarkStart w:id="0" w:name="_Hlk134121257"/>
      <w:r>
        <w:rPr>
          <w:rFonts w:hint="eastAsia" w:ascii="仿宋" w:hAnsi="仿宋" w:eastAsia="仿宋" w:cs="仿宋"/>
          <w:sz w:val="32"/>
          <w:szCs w:val="32"/>
        </w:rPr>
        <w:t>（1）自我介绍，（2）师范技能展示，以及（3）专业提问环节三个部分</w:t>
      </w:r>
      <w:bookmarkEnd w:id="0"/>
      <w:r>
        <w:rPr>
          <w:rFonts w:hint="eastAsia" w:ascii="仿宋" w:hAnsi="仿宋" w:eastAsia="仿宋" w:cs="仿宋"/>
          <w:sz w:val="32"/>
          <w:szCs w:val="32"/>
        </w:rPr>
        <w:t>。</w:t>
      </w:r>
    </w:p>
    <w:p>
      <w:pPr>
        <w:spacing w:line="560" w:lineRule="exact"/>
        <w:ind w:firstLine="640" w:firstLineChars="200"/>
        <w:rPr>
          <w:rFonts w:hint="eastAsia"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.成绩计算办法：面试小组成员对每一面试考生单独打分（百分制），面试规则详见附件1-1。面试成绩取平均分。</w:t>
      </w:r>
    </w:p>
    <w:p>
      <w:pPr>
        <w:spacing w:line="560" w:lineRule="exact"/>
        <w:ind w:firstLine="640" w:firstLineChars="200"/>
        <w:rPr>
          <w:rFonts w:ascii="仿宋" w:hAnsi="仿宋" w:eastAsia="仿宋" w:cs="仿宋"/>
          <w:sz w:val="32"/>
          <w:szCs w:val="32"/>
        </w:rPr>
      </w:pPr>
      <w:bookmarkStart w:id="1" w:name="_GoBack"/>
      <w:bookmarkEnd w:id="1"/>
      <w:r>
        <w:rPr>
          <w:rFonts w:hint="eastAsia" w:ascii="仿宋" w:hAnsi="仿宋" w:eastAsia="仿宋" w:cs="仿宋"/>
          <w:sz w:val="32"/>
          <w:szCs w:val="32"/>
        </w:rPr>
        <w:t>录取办法：考核合格（考核成绩≥60分），择优录取，其中面试不合格者（平均分小于60分）不予以录取。</w:t>
      </w:r>
    </w:p>
    <w:p>
      <w:pPr>
        <w:spacing w:line="560" w:lineRule="exact"/>
        <w:ind w:firstLine="640" w:firstLineChars="200"/>
        <w:rPr>
          <w:rFonts w:hint="default" w:ascii="仿宋" w:hAnsi="仿宋" w:eastAsia="仿宋" w:cs="仿宋"/>
          <w:sz w:val="32"/>
          <w:szCs w:val="32"/>
          <w:lang w:val="en-US" w:eastAsia="zh-CN"/>
        </w:rPr>
      </w:pPr>
      <w:r>
        <w:rPr>
          <w:rFonts w:ascii="仿宋" w:hAnsi="仿宋" w:eastAsia="仿宋" w:cs="仿宋"/>
          <w:sz w:val="32"/>
          <w:szCs w:val="32"/>
        </w:rPr>
        <w:t>4</w:t>
      </w:r>
      <w:r>
        <w:rPr>
          <w:rFonts w:hint="eastAsia" w:ascii="仿宋" w:hAnsi="仿宋" w:eastAsia="仿宋" w:cs="仿宋"/>
          <w:sz w:val="32"/>
          <w:szCs w:val="32"/>
        </w:rPr>
        <w:t>.在不超过学校下达计划数的前提下，由转专业工作小组根据考核成绩确定拟录取名单报学院教务办</w:t>
      </w:r>
      <w:r>
        <w:rPr>
          <w:rFonts w:hint="eastAsia" w:ascii="仿宋" w:hAnsi="仿宋" w:eastAsia="仿宋" w:cs="仿宋"/>
          <w:sz w:val="32"/>
          <w:szCs w:val="32"/>
          <w:lang w:eastAsia="zh-CN"/>
        </w:rPr>
        <w:t>。</w:t>
      </w:r>
      <w:r>
        <w:rPr>
          <w:rFonts w:hint="eastAsia" w:ascii="仿宋" w:hAnsi="仿宋" w:eastAsia="仿宋" w:cs="仿宋"/>
          <w:sz w:val="32"/>
          <w:szCs w:val="32"/>
        </w:rPr>
        <w:t>经学院转专业工作领导小组审议后</w:t>
      </w:r>
      <w:r>
        <w:rPr>
          <w:rFonts w:hint="eastAsia" w:ascii="仿宋" w:hAnsi="仿宋" w:eastAsia="仿宋" w:cs="仿宋"/>
          <w:sz w:val="32"/>
          <w:szCs w:val="32"/>
          <w:lang w:val="en-US" w:eastAsia="zh-CN"/>
        </w:rPr>
        <w:t>在学院网站公示3天。</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w:t>
      </w:r>
      <w:r>
        <w:rPr>
          <w:rFonts w:hint="eastAsia" w:ascii="仿宋" w:hAnsi="仿宋" w:eastAsia="仿宋" w:cs="仿宋"/>
          <w:sz w:val="32"/>
          <w:szCs w:val="32"/>
          <w:lang w:val="en-US" w:eastAsia="zh-CN"/>
        </w:rPr>
        <w:t>学院将</w:t>
      </w:r>
      <w:r>
        <w:rPr>
          <w:rFonts w:hint="eastAsia" w:ascii="仿宋" w:hAnsi="仿宋" w:eastAsia="仿宋" w:cs="仿宋"/>
          <w:sz w:val="32"/>
          <w:szCs w:val="32"/>
        </w:rPr>
        <w:t>转专业拟录取名单上报学校教务处，由学校教务处统一公示公布。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（二）面试考核安排</w:t>
      </w:r>
    </w:p>
    <w:p>
      <w:pPr>
        <w:spacing w:line="560" w:lineRule="exact"/>
        <w:ind w:firstLine="640" w:firstLineChars="200"/>
        <w:rPr>
          <w:rFonts w:hint="default" w:ascii="仿宋" w:hAnsi="仿宋" w:eastAsia="仿宋" w:cs="仿宋"/>
          <w:sz w:val="32"/>
          <w:szCs w:val="32"/>
          <w:lang w:val="en-US"/>
        </w:rPr>
      </w:pPr>
      <w:r>
        <w:rPr>
          <w:rFonts w:hint="eastAsia" w:ascii="仿宋" w:hAnsi="仿宋" w:eastAsia="仿宋" w:cs="仿宋"/>
          <w:sz w:val="32"/>
          <w:szCs w:val="32"/>
        </w:rPr>
        <w:t>时间：2023年5月</w:t>
      </w:r>
      <w:r>
        <w:rPr>
          <w:rFonts w:ascii="仿宋" w:hAnsi="仿宋" w:eastAsia="仿宋" w:cs="仿宋"/>
          <w:sz w:val="32"/>
          <w:szCs w:val="32"/>
        </w:rPr>
        <w:t>6</w:t>
      </w:r>
      <w:r>
        <w:rPr>
          <w:rFonts w:hint="eastAsia" w:ascii="仿宋" w:hAnsi="仿宋" w:eastAsia="仿宋" w:cs="仿宋"/>
          <w:sz w:val="32"/>
          <w:szCs w:val="32"/>
        </w:rPr>
        <w:t>日</w:t>
      </w:r>
      <w:r>
        <w:rPr>
          <w:rFonts w:ascii="仿宋" w:hAnsi="仿宋" w:eastAsia="仿宋" w:cs="仿宋"/>
          <w:sz w:val="32"/>
          <w:szCs w:val="32"/>
        </w:rPr>
        <w:t>14</w:t>
      </w:r>
      <w:r>
        <w:rPr>
          <w:rFonts w:hint="eastAsia" w:ascii="仿宋" w:hAnsi="仿宋" w:eastAsia="仿宋" w:cs="仿宋"/>
          <w:sz w:val="32"/>
          <w:szCs w:val="32"/>
        </w:rPr>
        <w:t>:</w:t>
      </w:r>
      <w:r>
        <w:rPr>
          <w:rFonts w:ascii="仿宋" w:hAnsi="仿宋" w:eastAsia="仿宋" w:cs="仿宋"/>
          <w:sz w:val="32"/>
          <w:szCs w:val="32"/>
        </w:rPr>
        <w:t>00</w:t>
      </w:r>
      <w:r>
        <w:rPr>
          <w:rFonts w:hint="eastAsia" w:ascii="仿宋" w:hAnsi="仿宋" w:eastAsia="仿宋" w:cs="仿宋"/>
          <w:sz w:val="32"/>
          <w:szCs w:val="32"/>
          <w:lang w:val="en-US" w:eastAsia="zh-CN"/>
        </w:rPr>
        <w:t>开始。每位同学面试时间约为8分钟。</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地点：16-</w:t>
      </w:r>
      <w:r>
        <w:rPr>
          <w:rFonts w:hint="eastAsia" w:ascii="仿宋" w:hAnsi="仿宋" w:eastAsia="仿宋" w:cs="仿宋"/>
          <w:sz w:val="32"/>
          <w:szCs w:val="32"/>
          <w:lang w:val="en-US" w:eastAsia="zh-CN"/>
        </w:rPr>
        <w:t>327</w:t>
      </w:r>
      <w:r>
        <w:rPr>
          <w:rFonts w:hint="eastAsia" w:ascii="仿宋" w:hAnsi="仿宋" w:eastAsia="仿宋" w:cs="仿宋"/>
          <w:sz w:val="32"/>
          <w:szCs w:val="32"/>
        </w:rPr>
        <w:t>(候考室)；</w:t>
      </w:r>
      <w:r>
        <w:rPr>
          <w:rFonts w:hint="eastAsia" w:ascii="仿宋" w:hAnsi="仿宋" w:eastAsia="仿宋" w:cs="仿宋"/>
          <w:sz w:val="32"/>
          <w:szCs w:val="32"/>
          <w:lang w:val="en-US" w:eastAsia="zh-CN"/>
        </w:rPr>
        <w:t>16</w:t>
      </w:r>
      <w:r>
        <w:rPr>
          <w:rFonts w:hint="eastAsia" w:ascii="仿宋" w:hAnsi="仿宋" w:eastAsia="仿宋" w:cs="仿宋"/>
          <w:sz w:val="32"/>
          <w:szCs w:val="32"/>
        </w:rPr>
        <w:t>-</w:t>
      </w:r>
      <w:r>
        <w:rPr>
          <w:rFonts w:hint="eastAsia" w:ascii="仿宋" w:hAnsi="仿宋" w:eastAsia="仿宋" w:cs="仿宋"/>
          <w:sz w:val="32"/>
          <w:szCs w:val="32"/>
          <w:lang w:val="en-US" w:eastAsia="zh-CN"/>
        </w:rPr>
        <w:t>339</w:t>
      </w:r>
      <w:r>
        <w:rPr>
          <w:rFonts w:hint="eastAsia" w:ascii="仿宋" w:hAnsi="仿宋" w:eastAsia="仿宋" w:cs="仿宋"/>
          <w:sz w:val="32"/>
          <w:szCs w:val="32"/>
        </w:rPr>
        <w:t>（面试考场）</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备注：请参加面试的同学带上有效身份证明（学生证或身份证），</w:t>
      </w:r>
      <w:r>
        <w:rPr>
          <w:rFonts w:hint="eastAsia" w:ascii="仿宋" w:hAnsi="仿宋" w:eastAsia="仿宋" w:cs="仿宋"/>
          <w:sz w:val="32"/>
          <w:szCs w:val="32"/>
          <w:lang w:val="en-US" w:eastAsia="zh-CN"/>
        </w:rPr>
        <w:t>提前半小时</w:t>
      </w:r>
      <w:r>
        <w:rPr>
          <w:rFonts w:hint="eastAsia" w:ascii="仿宋" w:hAnsi="仿宋" w:eastAsia="仿宋" w:cs="仿宋"/>
          <w:sz w:val="32"/>
          <w:szCs w:val="32"/>
        </w:rPr>
        <w:t>抵达候考室。</w:t>
      </w:r>
      <w:r>
        <w:rPr>
          <w:rFonts w:hint="eastAsia" w:ascii="仿宋" w:hAnsi="仿宋" w:eastAsia="仿宋" w:cs="仿宋"/>
          <w:sz w:val="32"/>
          <w:szCs w:val="32"/>
          <w:lang w:val="en-US" w:eastAsia="zh-CN"/>
        </w:rPr>
        <w:t xml:space="preserve">面试期间须上交手机进行统一保管，请同学们安排好个人事项。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（三）本办法由心理学院转专业工作小组负责解释。</w:t>
      </w:r>
    </w:p>
    <w:p>
      <w:pPr>
        <w:spacing w:line="560" w:lineRule="exact"/>
      </w:pPr>
      <w:r>
        <w:rPr>
          <w:rFonts w:hint="eastAsia" w:ascii="黑体" w:hAnsi="黑体" w:eastAsia="黑体" w:cs="黑体"/>
          <w:b/>
          <w:sz w:val="32"/>
          <w:szCs w:val="32"/>
        </w:rPr>
        <w:t>四</w:t>
      </w:r>
      <w:r>
        <w:rPr>
          <w:rFonts w:ascii="黑体" w:hAnsi="黑体" w:eastAsia="黑体" w:cs="黑体"/>
          <w:b/>
          <w:sz w:val="32"/>
          <w:szCs w:val="32"/>
        </w:rPr>
        <w:t>、信息公开及申诉渠道</w:t>
      </w:r>
      <w:r>
        <w:t xml:space="preserve"> </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信息公开公示见心理</w:t>
      </w:r>
      <w:r>
        <w:rPr>
          <w:rFonts w:ascii="仿宋" w:hAnsi="仿宋" w:eastAsia="仿宋" w:cs="仿宋"/>
          <w:sz w:val="32"/>
          <w:szCs w:val="32"/>
        </w:rPr>
        <w:t xml:space="preserve">学院网站http://xlxy.zjnu.edu.cn/ </w:t>
      </w:r>
    </w:p>
    <w:p>
      <w:pPr>
        <w:spacing w:line="560" w:lineRule="exact"/>
        <w:ind w:firstLine="640" w:firstLineChars="200"/>
        <w:rPr>
          <w:rFonts w:hint="default" w:ascii="仿宋" w:hAnsi="仿宋" w:eastAsia="仿宋" w:cs="仿宋"/>
          <w:sz w:val="32"/>
          <w:szCs w:val="32"/>
          <w:lang w:val="en-US" w:eastAsia="zh-CN"/>
        </w:rPr>
      </w:pPr>
      <w:r>
        <w:rPr>
          <w:rFonts w:ascii="仿宋" w:hAnsi="仿宋" w:eastAsia="仿宋" w:cs="仿宋"/>
          <w:sz w:val="32"/>
          <w:szCs w:val="32"/>
        </w:rPr>
        <w:t>2.咨询及申诉：</w:t>
      </w:r>
      <w:r>
        <w:rPr>
          <w:rFonts w:hint="eastAsia" w:ascii="仿宋" w:hAnsi="仿宋" w:eastAsia="仿宋" w:cs="仿宋"/>
          <w:sz w:val="32"/>
          <w:szCs w:val="32"/>
        </w:rPr>
        <w:t>心理学院</w:t>
      </w:r>
      <w:r>
        <w:rPr>
          <w:rFonts w:ascii="仿宋" w:hAnsi="仿宋" w:eastAsia="仿宋" w:cs="仿宋"/>
          <w:sz w:val="32"/>
          <w:szCs w:val="32"/>
        </w:rPr>
        <w:t>教务办公室, 联系电话：0579-822</w:t>
      </w:r>
      <w:r>
        <w:rPr>
          <w:rFonts w:hint="eastAsia" w:ascii="仿宋" w:hAnsi="仿宋" w:eastAsia="仿宋" w:cs="仿宋"/>
          <w:sz w:val="32"/>
          <w:szCs w:val="32"/>
          <w:lang w:val="en-US" w:eastAsia="zh-CN"/>
        </w:rPr>
        <w:t>81372。</w:t>
      </w:r>
    </w:p>
    <w:p>
      <w:r>
        <w:br w:type="page"/>
      </w:r>
    </w:p>
    <w:p>
      <w:pPr>
        <w:pStyle w:val="2"/>
        <w:spacing w:line="640" w:lineRule="exact"/>
        <w:jc w:val="left"/>
        <w:rPr>
          <w:rFonts w:ascii="方正小标宋简体" w:hAnsi="方正小标宋简体" w:eastAsia="方正小标宋简体" w:cs="方正小标宋简体"/>
          <w:b w:val="0"/>
          <w:bCs w:val="0"/>
          <w:sz w:val="44"/>
          <w:szCs w:val="44"/>
        </w:rPr>
      </w:pPr>
      <w:r>
        <w:rPr>
          <w:rFonts w:hint="eastAsia" w:ascii="仿宋" w:hAnsi="仿宋" w:eastAsia="仿宋" w:cs="仿宋"/>
        </w:rPr>
        <w:t>附件1-1</w:t>
      </w:r>
    </w:p>
    <w:p>
      <w:pPr>
        <w:pStyle w:val="2"/>
        <w:spacing w:line="64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心理学院转专业面试规则</w:t>
      </w:r>
    </w:p>
    <w:p>
      <w:pPr>
        <w:spacing w:line="360" w:lineRule="auto"/>
        <w:rPr>
          <w:sz w:val="24"/>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为保证心理学院转专业工作顺利进行，特对转专业面试制定以下面试规则：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一、由心理学院成立转专业面试工作小组，由本学院分管本科教学工作副</w:t>
      </w:r>
      <w:r>
        <w:rPr>
          <w:rFonts w:hint="eastAsia" w:ascii="仿宋" w:hAnsi="仿宋" w:eastAsia="仿宋" w:cs="仿宋"/>
          <w:sz w:val="32"/>
          <w:szCs w:val="32"/>
          <w:lang w:val="en-US" w:eastAsia="zh-CN"/>
        </w:rPr>
        <w:t>院长</w:t>
      </w:r>
      <w:r>
        <w:rPr>
          <w:rFonts w:hint="eastAsia" w:ascii="仿宋" w:hAnsi="仿宋" w:eastAsia="仿宋" w:cs="仿宋"/>
          <w:sz w:val="32"/>
          <w:szCs w:val="32"/>
        </w:rPr>
        <w:t>担任组长，小组成员由面试考官组成。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 、面试内容主要考察心理学专业素养和师范教学技能，考核与评分标准见面试考核表（附件1-2）。</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三、面试小组的考官由5位专业教师组成，每位考官根据考核点对考生独立打分，全部考官打分的平均分为学生的面试成绩。</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四、面试考官必须遵守浙江师范大学关于考试监考等相关规定，不得徇私舞弊。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五、其他未尽事宜由转专业工作组负责解释。</w:t>
      </w:r>
    </w:p>
    <w:p>
      <w:pPr>
        <w:spacing w:line="360" w:lineRule="auto"/>
        <w:rPr>
          <w:b/>
          <w:sz w:val="36"/>
          <w:szCs w:val="36"/>
        </w:rPr>
      </w:pPr>
    </w:p>
    <w:p>
      <w:pPr>
        <w:pStyle w:val="2"/>
        <w:spacing w:line="640" w:lineRule="exact"/>
        <w:jc w:val="left"/>
        <w:rPr>
          <w:rFonts w:ascii="仿宋" w:hAnsi="仿宋" w:eastAsia="仿宋" w:cs="仿宋"/>
        </w:rPr>
      </w:pPr>
    </w:p>
    <w:p>
      <w:pPr>
        <w:rPr>
          <w:rFonts w:ascii="仿宋" w:hAnsi="仿宋" w:eastAsia="仿宋" w:cs="仿宋"/>
          <w:sz w:val="32"/>
          <w:szCs w:val="32"/>
        </w:rPr>
      </w:pPr>
      <w:r>
        <w:rPr>
          <w:rFonts w:hint="eastAsia" w:ascii="仿宋" w:hAnsi="仿宋" w:eastAsia="仿宋" w:cs="仿宋"/>
          <w:sz w:val="32"/>
          <w:szCs w:val="32"/>
        </w:rPr>
        <w:br w:type="page"/>
      </w:r>
    </w:p>
    <w:p>
      <w:pPr>
        <w:pStyle w:val="2"/>
        <w:spacing w:line="640" w:lineRule="exact"/>
        <w:jc w:val="left"/>
        <w:rPr>
          <w:rFonts w:ascii="方正小标宋简体" w:hAnsi="方正小标宋简体" w:eastAsia="方正小标宋简体" w:cs="方正小标宋简体"/>
          <w:b w:val="0"/>
          <w:bCs w:val="0"/>
          <w:sz w:val="44"/>
          <w:szCs w:val="44"/>
        </w:rPr>
      </w:pPr>
      <w:r>
        <w:rPr>
          <w:rFonts w:hint="eastAsia" w:ascii="仿宋" w:hAnsi="仿宋" w:eastAsia="仿宋" w:cs="仿宋"/>
        </w:rPr>
        <w:t>附件1-2</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心理学院转专业面试考核表</w:t>
      </w:r>
    </w:p>
    <w:p>
      <w:pPr>
        <w:ind w:firstLine="320" w:firstLineChars="100"/>
        <w:jc w:val="left"/>
        <w:rPr>
          <w:rFonts w:hint="eastAsia" w:ascii="Times New Roman" w:hAnsi="Times New Roman" w:cs="Times New Roman"/>
          <w:b/>
          <w:sz w:val="32"/>
          <w:szCs w:val="32"/>
        </w:rPr>
      </w:pPr>
      <w:r>
        <w:rPr>
          <w:rFonts w:hint="eastAsia" w:ascii="仿宋" w:hAnsi="仿宋" w:eastAsia="仿宋" w:cs="仿宋"/>
          <w:sz w:val="32"/>
          <w:szCs w:val="32"/>
        </w:rPr>
        <w:t>考生姓名：                      总得分：</w:t>
      </w:r>
    </w:p>
    <w:tbl>
      <w:tblPr>
        <w:tblStyle w:val="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53"/>
        <w:gridCol w:w="1134"/>
        <w:gridCol w:w="20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jc w:val="center"/>
        </w:trPr>
        <w:tc>
          <w:tcPr>
            <w:tcW w:w="5353" w:type="dxa"/>
            <w:vAlign w:val="center"/>
          </w:tcPr>
          <w:p>
            <w:pPr>
              <w:spacing w:line="540" w:lineRule="exact"/>
              <w:jc w:val="center"/>
              <w:rPr>
                <w:rFonts w:ascii="仿宋" w:hAnsi="仿宋" w:eastAsia="仿宋" w:cs="仿宋"/>
                <w:kern w:val="0"/>
                <w:sz w:val="32"/>
                <w:szCs w:val="32"/>
              </w:rPr>
            </w:pPr>
            <w:r>
              <w:rPr>
                <w:rFonts w:hint="eastAsia" w:ascii="仿宋" w:hAnsi="仿宋" w:eastAsia="仿宋" w:cs="仿宋"/>
                <w:kern w:val="0"/>
                <w:sz w:val="32"/>
                <w:szCs w:val="32"/>
              </w:rPr>
              <w:t>考核点</w:t>
            </w:r>
          </w:p>
        </w:tc>
        <w:tc>
          <w:tcPr>
            <w:tcW w:w="1134" w:type="dxa"/>
            <w:vAlign w:val="center"/>
          </w:tcPr>
          <w:p>
            <w:pPr>
              <w:spacing w:line="540" w:lineRule="exact"/>
              <w:jc w:val="center"/>
              <w:rPr>
                <w:rFonts w:ascii="仿宋" w:hAnsi="仿宋" w:eastAsia="仿宋" w:cs="仿宋"/>
                <w:kern w:val="0"/>
                <w:sz w:val="32"/>
                <w:szCs w:val="32"/>
              </w:rPr>
            </w:pPr>
            <w:r>
              <w:rPr>
                <w:rFonts w:hint="eastAsia" w:ascii="仿宋" w:hAnsi="仿宋" w:eastAsia="仿宋" w:cs="仿宋"/>
                <w:kern w:val="0"/>
                <w:sz w:val="32"/>
                <w:szCs w:val="32"/>
              </w:rPr>
              <w:t>权重</w:t>
            </w:r>
          </w:p>
        </w:tc>
        <w:tc>
          <w:tcPr>
            <w:tcW w:w="2035" w:type="dxa"/>
            <w:vAlign w:val="center"/>
          </w:tcPr>
          <w:p>
            <w:pPr>
              <w:spacing w:line="540" w:lineRule="exact"/>
              <w:jc w:val="center"/>
              <w:rPr>
                <w:rFonts w:ascii="仿宋" w:hAnsi="仿宋" w:eastAsia="仿宋" w:cs="仿宋"/>
                <w:kern w:val="0"/>
                <w:sz w:val="32"/>
                <w:szCs w:val="32"/>
              </w:rPr>
            </w:pPr>
            <w:r>
              <w:rPr>
                <w:rFonts w:hint="eastAsia" w:ascii="仿宋" w:hAnsi="仿宋" w:eastAsia="仿宋" w:cs="仿宋"/>
                <w:kern w:val="0"/>
                <w:sz w:val="32"/>
                <w:szCs w:val="32"/>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0" w:hRule="atLeast"/>
          <w:jc w:val="center"/>
        </w:trPr>
        <w:tc>
          <w:tcPr>
            <w:tcW w:w="5353" w:type="dxa"/>
            <w:vAlign w:val="center"/>
          </w:tcPr>
          <w:p>
            <w:pPr>
              <w:spacing w:line="540" w:lineRule="exact"/>
              <w:rPr>
                <w:rFonts w:ascii="仿宋" w:hAnsi="仿宋" w:eastAsia="仿宋" w:cs="仿宋"/>
                <w:b/>
                <w:kern w:val="0"/>
                <w:sz w:val="28"/>
                <w:szCs w:val="32"/>
              </w:rPr>
            </w:pPr>
            <w:r>
              <w:rPr>
                <w:rFonts w:hint="eastAsia" w:ascii="仿宋" w:hAnsi="仿宋" w:eastAsia="仿宋" w:cs="仿宋"/>
                <w:b/>
                <w:kern w:val="0"/>
                <w:sz w:val="28"/>
                <w:szCs w:val="32"/>
              </w:rPr>
              <w:t>1.师范技能：</w:t>
            </w:r>
          </w:p>
          <w:p>
            <w:pPr>
              <w:spacing w:line="540" w:lineRule="exact"/>
              <w:rPr>
                <w:rFonts w:ascii="仿宋" w:hAnsi="仿宋" w:eastAsia="仿宋" w:cs="仿宋"/>
                <w:kern w:val="0"/>
                <w:sz w:val="24"/>
                <w:szCs w:val="32"/>
              </w:rPr>
            </w:pPr>
            <w:r>
              <w:rPr>
                <w:rFonts w:hint="eastAsia" w:ascii="仿宋" w:hAnsi="仿宋" w:eastAsia="仿宋" w:cs="仿宋"/>
                <w:kern w:val="0"/>
                <w:sz w:val="24"/>
                <w:szCs w:val="32"/>
              </w:rPr>
              <w:t>（1）教态教仪：衣着整洁；精神饱满振奋；动作协调；自然大方。</w:t>
            </w:r>
          </w:p>
          <w:p>
            <w:pPr>
              <w:spacing w:line="540" w:lineRule="exact"/>
              <w:rPr>
                <w:rFonts w:ascii="仿宋" w:hAnsi="仿宋" w:eastAsia="仿宋" w:cs="仿宋"/>
                <w:kern w:val="0"/>
                <w:sz w:val="24"/>
                <w:szCs w:val="32"/>
              </w:rPr>
            </w:pPr>
            <w:r>
              <w:rPr>
                <w:rFonts w:hint="eastAsia" w:ascii="仿宋" w:hAnsi="仿宋" w:eastAsia="仿宋" w:cs="仿宋"/>
                <w:kern w:val="0"/>
                <w:sz w:val="24"/>
                <w:szCs w:val="32"/>
              </w:rPr>
              <w:t>（2）语言表达：用普通话教学，语言简洁易懂，音量高低、速度快慢适中。</w:t>
            </w:r>
          </w:p>
          <w:p>
            <w:pPr>
              <w:spacing w:line="540" w:lineRule="exact"/>
              <w:rPr>
                <w:rFonts w:hint="eastAsia" w:ascii="仿宋" w:hAnsi="仿宋" w:eastAsia="仿宋" w:cs="仿宋"/>
                <w:kern w:val="0"/>
                <w:sz w:val="32"/>
                <w:szCs w:val="32"/>
              </w:rPr>
            </w:pPr>
            <w:r>
              <w:rPr>
                <w:rFonts w:hint="eastAsia" w:ascii="仿宋" w:hAnsi="仿宋" w:eastAsia="仿宋" w:cs="仿宋"/>
                <w:kern w:val="0"/>
                <w:sz w:val="24"/>
                <w:szCs w:val="32"/>
              </w:rPr>
              <w:t>（3）思维逻辑：逻辑清晰，条理清楚。</w:t>
            </w:r>
          </w:p>
        </w:tc>
        <w:tc>
          <w:tcPr>
            <w:tcW w:w="1134" w:type="dxa"/>
            <w:vAlign w:val="center"/>
          </w:tcPr>
          <w:p>
            <w:pPr>
              <w:spacing w:line="540" w:lineRule="exact"/>
              <w:rPr>
                <w:rFonts w:ascii="仿宋" w:hAnsi="仿宋" w:eastAsia="仿宋" w:cs="仿宋"/>
                <w:kern w:val="0"/>
                <w:sz w:val="32"/>
                <w:szCs w:val="32"/>
              </w:rPr>
            </w:pPr>
            <w:r>
              <w:rPr>
                <w:rFonts w:hint="eastAsia" w:ascii="仿宋" w:hAnsi="仿宋" w:eastAsia="仿宋" w:cs="仿宋"/>
                <w:kern w:val="0"/>
                <w:sz w:val="32"/>
                <w:szCs w:val="32"/>
              </w:rPr>
              <w:t xml:space="preserve">  </w:t>
            </w:r>
            <w:r>
              <w:rPr>
                <w:rFonts w:ascii="仿宋" w:hAnsi="仿宋" w:eastAsia="仿宋" w:cs="仿宋"/>
                <w:kern w:val="0"/>
                <w:sz w:val="32"/>
                <w:szCs w:val="32"/>
              </w:rPr>
              <w:t>40</w:t>
            </w:r>
          </w:p>
        </w:tc>
        <w:tc>
          <w:tcPr>
            <w:tcW w:w="2035" w:type="dxa"/>
            <w:vAlign w:val="center"/>
          </w:tcPr>
          <w:p>
            <w:pPr>
              <w:spacing w:line="540" w:lineRule="exact"/>
              <w:rPr>
                <w:rFonts w:ascii="仿宋" w:hAnsi="仿宋" w:eastAsia="仿宋" w:cs="仿宋"/>
                <w:kern w:val="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5" w:hRule="atLeast"/>
          <w:jc w:val="center"/>
        </w:trPr>
        <w:tc>
          <w:tcPr>
            <w:tcW w:w="5353" w:type="dxa"/>
            <w:vAlign w:val="center"/>
          </w:tcPr>
          <w:p>
            <w:pPr>
              <w:spacing w:line="540" w:lineRule="exact"/>
              <w:rPr>
                <w:rFonts w:ascii="仿宋" w:hAnsi="仿宋" w:eastAsia="仿宋" w:cs="仿宋"/>
                <w:b/>
                <w:kern w:val="0"/>
                <w:sz w:val="28"/>
                <w:szCs w:val="32"/>
              </w:rPr>
            </w:pPr>
            <w:r>
              <w:rPr>
                <w:rFonts w:ascii="仿宋" w:hAnsi="仿宋" w:eastAsia="仿宋" w:cs="仿宋"/>
                <w:b/>
                <w:kern w:val="0"/>
                <w:sz w:val="28"/>
                <w:szCs w:val="32"/>
              </w:rPr>
              <w:t>2</w:t>
            </w:r>
            <w:r>
              <w:rPr>
                <w:rFonts w:hint="eastAsia" w:ascii="仿宋" w:hAnsi="仿宋" w:eastAsia="仿宋" w:cs="仿宋"/>
                <w:b/>
                <w:kern w:val="0"/>
                <w:sz w:val="28"/>
                <w:szCs w:val="32"/>
              </w:rPr>
              <w:t>.心理学知识素养：</w:t>
            </w:r>
          </w:p>
          <w:p>
            <w:pPr>
              <w:spacing w:line="540" w:lineRule="exact"/>
              <w:rPr>
                <w:rFonts w:ascii="仿宋" w:hAnsi="仿宋" w:eastAsia="仿宋" w:cs="仿宋"/>
                <w:kern w:val="0"/>
                <w:sz w:val="24"/>
                <w:szCs w:val="32"/>
              </w:rPr>
            </w:pPr>
            <w:r>
              <w:rPr>
                <w:rFonts w:hint="eastAsia" w:ascii="仿宋" w:hAnsi="仿宋" w:eastAsia="仿宋" w:cs="仿宋"/>
                <w:kern w:val="0"/>
                <w:sz w:val="24"/>
                <w:szCs w:val="32"/>
              </w:rPr>
              <w:t>（1）是否具备一定的心理学基础知识和素养，是否为心理学专业学习做好了准备工作。</w:t>
            </w:r>
          </w:p>
          <w:p>
            <w:pPr>
              <w:spacing w:line="540" w:lineRule="exact"/>
              <w:rPr>
                <w:rFonts w:ascii="仿宋" w:hAnsi="仿宋" w:eastAsia="仿宋" w:cs="仿宋"/>
                <w:kern w:val="0"/>
                <w:sz w:val="32"/>
                <w:szCs w:val="32"/>
              </w:rPr>
            </w:pPr>
            <w:r>
              <w:rPr>
                <w:rFonts w:hint="eastAsia" w:ascii="仿宋" w:hAnsi="仿宋" w:eastAsia="仿宋" w:cs="仿宋"/>
                <w:kern w:val="0"/>
                <w:sz w:val="24"/>
                <w:szCs w:val="32"/>
              </w:rPr>
              <w:t>（2）人格是否健康健全，情绪情感是否稳定，能否胜任未来的学校心理健康教育工作。</w:t>
            </w:r>
          </w:p>
        </w:tc>
        <w:tc>
          <w:tcPr>
            <w:tcW w:w="1134" w:type="dxa"/>
            <w:vAlign w:val="center"/>
          </w:tcPr>
          <w:p>
            <w:pPr>
              <w:spacing w:line="540" w:lineRule="exact"/>
              <w:rPr>
                <w:rFonts w:ascii="仿宋" w:hAnsi="仿宋" w:eastAsia="仿宋" w:cs="仿宋"/>
                <w:kern w:val="0"/>
                <w:sz w:val="32"/>
                <w:szCs w:val="32"/>
              </w:rPr>
            </w:pPr>
            <w:r>
              <w:rPr>
                <w:rFonts w:hint="eastAsia" w:ascii="仿宋" w:hAnsi="仿宋" w:eastAsia="仿宋" w:cs="仿宋"/>
                <w:kern w:val="0"/>
                <w:sz w:val="32"/>
                <w:szCs w:val="32"/>
              </w:rPr>
              <w:t xml:space="preserve">  </w:t>
            </w:r>
            <w:r>
              <w:rPr>
                <w:rFonts w:ascii="仿宋" w:hAnsi="仿宋" w:eastAsia="仿宋" w:cs="仿宋"/>
                <w:kern w:val="0"/>
                <w:sz w:val="32"/>
                <w:szCs w:val="32"/>
              </w:rPr>
              <w:t>6</w:t>
            </w:r>
            <w:r>
              <w:rPr>
                <w:rFonts w:hint="eastAsia" w:ascii="仿宋" w:hAnsi="仿宋" w:eastAsia="仿宋" w:cs="仿宋"/>
                <w:kern w:val="0"/>
                <w:sz w:val="32"/>
                <w:szCs w:val="32"/>
              </w:rPr>
              <w:t>0</w:t>
            </w:r>
          </w:p>
        </w:tc>
        <w:tc>
          <w:tcPr>
            <w:tcW w:w="2035" w:type="dxa"/>
            <w:vAlign w:val="center"/>
          </w:tcPr>
          <w:p>
            <w:pPr>
              <w:spacing w:line="540" w:lineRule="exact"/>
              <w:rPr>
                <w:rFonts w:ascii="仿宋" w:hAnsi="仿宋" w:eastAsia="仿宋" w:cs="仿宋"/>
                <w:kern w:val="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5" w:hRule="atLeast"/>
          <w:jc w:val="center"/>
        </w:trPr>
        <w:tc>
          <w:tcPr>
            <w:tcW w:w="8522" w:type="dxa"/>
            <w:gridSpan w:val="3"/>
            <w:vAlign w:val="center"/>
          </w:tcPr>
          <w:p>
            <w:pPr>
              <w:spacing w:line="540" w:lineRule="exact"/>
              <w:rPr>
                <w:rFonts w:ascii="仿宋" w:hAnsi="仿宋" w:eastAsia="仿宋" w:cs="仿宋"/>
                <w:kern w:val="0"/>
                <w:sz w:val="32"/>
                <w:szCs w:val="32"/>
              </w:rPr>
            </w:pPr>
            <w:r>
              <w:rPr>
                <w:rFonts w:hint="eastAsia" w:ascii="仿宋" w:hAnsi="仿宋" w:eastAsia="仿宋" w:cs="仿宋"/>
                <w:kern w:val="0"/>
                <w:sz w:val="32"/>
                <w:szCs w:val="32"/>
              </w:rPr>
              <w:t>其他情况说明：</w:t>
            </w:r>
          </w:p>
          <w:p>
            <w:pPr>
              <w:spacing w:line="540" w:lineRule="exact"/>
              <w:rPr>
                <w:rFonts w:ascii="仿宋" w:hAnsi="仿宋" w:eastAsia="仿宋" w:cs="仿宋"/>
                <w:kern w:val="0"/>
                <w:sz w:val="32"/>
                <w:szCs w:val="32"/>
              </w:rPr>
            </w:pPr>
          </w:p>
          <w:p>
            <w:pPr>
              <w:spacing w:line="540" w:lineRule="exact"/>
              <w:rPr>
                <w:rFonts w:hint="eastAsia" w:ascii="仿宋" w:hAnsi="仿宋" w:eastAsia="仿宋" w:cs="仿宋"/>
                <w:kern w:val="0"/>
                <w:sz w:val="32"/>
                <w:szCs w:val="32"/>
              </w:rPr>
            </w:pPr>
          </w:p>
        </w:tc>
      </w:tr>
    </w:tbl>
    <w:p>
      <w:pPr>
        <w:spacing w:line="560" w:lineRule="exact"/>
        <w:ind w:firstLine="240" w:firstLineChars="100"/>
        <w:rPr>
          <w:rFonts w:ascii="仿宋" w:hAnsi="仿宋" w:eastAsia="仿宋" w:cs="仿宋"/>
          <w:sz w:val="24"/>
        </w:rPr>
      </w:pPr>
      <w:r>
        <w:rPr>
          <w:rFonts w:hint="eastAsia" w:ascii="仿宋" w:hAnsi="仿宋" w:eastAsia="仿宋" w:cs="仿宋"/>
          <w:sz w:val="24"/>
        </w:rPr>
        <w:t>注：面试流程:（1）自我介绍；（2）师范技能展示；（3）专业提问环节三个部分。</w:t>
      </w:r>
    </w:p>
    <w:p>
      <w:pPr>
        <w:jc w:val="center"/>
        <w:rPr>
          <w:rFonts w:ascii="仿宋" w:hAnsi="仿宋" w:eastAsia="仿宋" w:cs="仿宋"/>
          <w:sz w:val="32"/>
          <w:szCs w:val="32"/>
        </w:rPr>
      </w:pPr>
      <w:r>
        <w:rPr>
          <w:rFonts w:hint="eastAsia" w:ascii="仿宋" w:hAnsi="仿宋" w:eastAsia="仿宋" w:cs="仿宋"/>
          <w:sz w:val="32"/>
          <w:szCs w:val="32"/>
        </w:rPr>
        <w:t xml:space="preserve">                      </w:t>
      </w:r>
    </w:p>
    <w:p>
      <w:pPr>
        <w:jc w:val="center"/>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考官签字：</w:t>
      </w:r>
    </w:p>
    <w:p>
      <w:pPr>
        <w:jc w:val="center"/>
        <w:rPr>
          <w:rFonts w:hint="eastAsia" w:ascii="仿宋" w:hAnsi="仿宋" w:eastAsia="仿宋" w:cs="仿宋"/>
          <w:sz w:val="32"/>
          <w:szCs w:val="32"/>
        </w:rPr>
      </w:pPr>
      <w:r>
        <w:rPr>
          <w:rFonts w:hint="eastAsia" w:ascii="仿宋" w:hAnsi="仿宋" w:eastAsia="仿宋" w:cs="仿宋"/>
          <w:sz w:val="32"/>
          <w:szCs w:val="32"/>
        </w:rPr>
        <w:t xml:space="preserve">                      面试时间：</w:t>
      </w:r>
    </w:p>
    <w:sectPr>
      <w:pgSz w:w="11906" w:h="16838"/>
      <w:pgMar w:top="1440" w:right="1406"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jMjhhZmI5YTUzN2FiNjYxMTBmMGQ1MTg4MGRlNzYifQ=="/>
  </w:docVars>
  <w:rsids>
    <w:rsidRoot w:val="00E6058C"/>
    <w:rsid w:val="00000D39"/>
    <w:rsid w:val="00045169"/>
    <w:rsid w:val="00074F2D"/>
    <w:rsid w:val="00464CAB"/>
    <w:rsid w:val="006A5515"/>
    <w:rsid w:val="00E6058C"/>
    <w:rsid w:val="00ED3C20"/>
    <w:rsid w:val="00F258A5"/>
    <w:rsid w:val="00F53352"/>
    <w:rsid w:val="2D814895"/>
    <w:rsid w:val="2E993C04"/>
    <w:rsid w:val="39E92488"/>
    <w:rsid w:val="3E1D0952"/>
    <w:rsid w:val="3E4E16FD"/>
    <w:rsid w:val="567A1CD8"/>
    <w:rsid w:val="6E6715F2"/>
    <w:rsid w:val="71CC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paragraph" w:styleId="2">
    <w:name w:val="heading 2"/>
    <w:basedOn w:val="1"/>
    <w:next w:val="1"/>
    <w:link w:val="6"/>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6">
    <w:name w:val="标题 2 字符"/>
    <w:basedOn w:val="5"/>
    <w:link w:val="2"/>
    <w:qFormat/>
    <w:uiPriority w:val="0"/>
    <w:rPr>
      <w:rFonts w:ascii="Calibri Light" w:hAnsi="Calibri Light"/>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1534</Words>
  <Characters>1623</Characters>
  <Lines>13</Lines>
  <Paragraphs>3</Paragraphs>
  <TotalTime>1</TotalTime>
  <ScaleCrop>false</ScaleCrop>
  <LinksUpToDate>false</LinksUpToDate>
  <CharactersWithSpaces>1720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2023-05-04T10:09:00Z</dcterms:created>
  <dc:creator>Administrator</dc:creator>
  <cp:lastModifiedBy>清心</cp:lastModifiedBy>
  <dcterms:modified xsi:type="dcterms:W3CDTF">2023-05-05T03:20:46Z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CDBCAD96BF4B41298D02B654888B3084_13</vt:lpwstr>
  </property>
</Properties>
</file>