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Hans"/>
        </w:rPr>
        <w:t>研究生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中期考核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一、时间：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default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0-12: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二、地点：</w:t>
      </w:r>
      <w:r>
        <w:rPr>
          <w:rFonts w:hint="default" w:ascii="仿宋" w:hAnsi="仿宋" w:eastAsia="仿宋" w:cs="仿宋"/>
          <w:sz w:val="28"/>
          <w:szCs w:val="28"/>
        </w:rPr>
        <w:t>16-419</w:t>
      </w:r>
      <w:bookmarkStart w:id="0" w:name="_GoBack"/>
      <w:bookmarkEnd w:id="0"/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中期考核小组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784"/>
        <w:gridCol w:w="3216"/>
        <w:gridCol w:w="2131"/>
      </w:tblGrid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职称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备注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李庆功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教授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组长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徐继红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副研究员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国家卫健委科学技术研究所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姚静静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</w:rPr>
        <w:t>陈子康（长号：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18792200802</w:t>
      </w:r>
      <w:r>
        <w:rPr>
          <w:rFonts w:hint="eastAsia" w:ascii="仿宋" w:hAnsi="仿宋" w:eastAsia="仿宋" w:cs="仿宋"/>
          <w:sz w:val="28"/>
          <w:szCs w:val="28"/>
        </w:rPr>
        <w:t>，邮箱：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"mailto:18792200802@163.com"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18792200802@163.com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6"/>
        <w:tblW w:w="7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</w:tblGrid>
      <w:tr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学位论文题目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周怡彤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谢瑞波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小学儿童字词阅读流畅性和准确性对汉字听写的影响：语素意识和正字法意识的中介作用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张依人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谢瑞波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幸福倾向、学习投入对中职生主观幸福感的影响及干预研究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方园园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谢瑞波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小学儿童汉语成语理解的发展及语素意识的影响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王思怡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谢瑞波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害人伤己：儿童期父母冲突对青少年  欺凌与非自杀性自伤行为的影响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喻艳玲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谢瑞波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小学低年级汉语儿童阅读流畅性的发展及元语言意识的影响：基于横断和纵向追踪视角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唐凯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李伟健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重读和测试期望对元理解的影响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储航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李伟健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情绪调节策略和情绪调节自我效能感对网 络游戏成瘾大学生反应抑制的影响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叶嘉瑶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陈双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家庭和幼儿园语言环境与5-6岁幼儿叙述能力的关系研究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陈可琛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刘万伦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因果框架的呈现方式和比较项的数量对幼儿关系类别学习的影响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江燕娟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刘万伦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选择性注意对幼儿类别学习的影响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巩玉萍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刘万伦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情绪理解任务类型及言语水平对3-4岁幼儿情绪识别的影响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金灿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李伟健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孝道信念对青少年自伤行为的影响：消极结果预期的中介作用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黄玉欣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李伟健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社会排斥对大学生非自杀性自伤行为的影响及其内在机制：基于虚拟现实技术的实验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杨素敏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褚晓伟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感知社会善念对网络欺凌旁观者行为的影响：情绪体验的中介作用和受害者情绪表达的调节作用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尹萌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褚晓伟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违规者内疚表达对第三方惩罚的影响：道德义愤的中介作用及群体身份的调节作用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eastAsiaTheme="minor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3F1765"/>
    <w:rsid w:val="4D7DD986"/>
    <w:rsid w:val="5FDEC231"/>
    <w:rsid w:val="6FDF51AD"/>
    <w:rsid w:val="74E54B38"/>
    <w:rsid w:val="BFBC3251"/>
    <w:rsid w:val="D7EFA5BE"/>
    <w:rsid w:val="EF3F1765"/>
    <w:rsid w:val="F7EC4109"/>
    <w:rsid w:val="FD9F3117"/>
    <w:rsid w:val="FDABD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2023-10-25T02:56:00Z</dcterms:created>
  <dc:creator>apple</dc:creator>
  <cp:lastModifiedBy>apple</cp:lastModifiedBy>
  <dcterms:modified xsi:type="dcterms:W3CDTF">2023-10-26T16:29:26Z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